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工商管理学院</w:t>
      </w:r>
      <w:r>
        <w:rPr>
          <w:rFonts w:ascii="宋体" w:hAnsi="宋体" w:eastAsia="宋体" w:cs="宋体"/>
          <w:b/>
          <w:kern w:val="0"/>
          <w:sz w:val="36"/>
          <w:szCs w:val="36"/>
        </w:rPr>
        <w:t>本科生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调整修读专业</w:t>
      </w:r>
      <w:r>
        <w:rPr>
          <w:rFonts w:ascii="宋体" w:hAnsi="宋体" w:eastAsia="宋体" w:cs="宋体"/>
          <w:b/>
          <w:kern w:val="0"/>
          <w:sz w:val="36"/>
          <w:szCs w:val="36"/>
        </w:rPr>
        <w:t>实施</w:t>
      </w:r>
      <w:r>
        <w:rPr>
          <w:rFonts w:hint="eastAsia" w:ascii="宋体" w:hAnsi="宋体" w:eastAsia="宋体" w:cs="宋体"/>
          <w:b/>
          <w:kern w:val="0"/>
          <w:sz w:val="36"/>
          <w:szCs w:val="36"/>
          <w:lang w:val="en-US" w:eastAsia="zh-CN"/>
        </w:rPr>
        <w:t>细则</w:t>
      </w:r>
    </w:p>
    <w:p>
      <w:pPr>
        <w:spacing w:beforeLines="200" w:afterLines="30"/>
        <w:jc w:val="center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ascii="宋体" w:hAnsi="宋体" w:eastAsia="宋体" w:cs="宋体"/>
          <w:b/>
          <w:bCs/>
          <w:kern w:val="0"/>
          <w:sz w:val="28"/>
          <w:szCs w:val="28"/>
        </w:rPr>
        <w:t>第一章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kern w:val="0"/>
          <w:sz w:val="28"/>
          <w:szCs w:val="28"/>
        </w:rPr>
        <w:t>总 则</w:t>
      </w:r>
    </w:p>
    <w:p>
      <w:pPr>
        <w:pStyle w:val="2"/>
        <w:spacing w:before="1" w:line="360" w:lineRule="auto"/>
        <w:ind w:right="256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第一条 为了促进学生个性发展，保证学院本科教育教学质量，根据《中南财经政法大学本科生调整修读专业（类）管理办法》（中南大教字【2021】34号）（以下简称“转专业管理办法”）的相关规定，结合学院具体情况，特制定本细则。</w:t>
      </w:r>
    </w:p>
    <w:p>
      <w:pPr>
        <w:spacing w:line="360" w:lineRule="auto"/>
        <w:ind w:firstLine="56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第二条 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了提高学生学习的积极性、主动性和创造性，培养具有创新创业意识和能力的高素质专门人才，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允许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本科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在适当情况下调整原修读专业（类）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（以下简称“转专业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类）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”）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，转入新的专业（类）学习。</w:t>
      </w:r>
    </w:p>
    <w:p>
      <w:pPr>
        <w:spacing w:line="360" w:lineRule="auto"/>
        <w:ind w:firstLine="5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第三条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调整修读专业（类）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工作坚持教育教学质量第一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德智体美劳全面发展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的宗旨，坚持公平、公正、公开的原则。</w:t>
      </w:r>
    </w:p>
    <w:p>
      <w:pPr>
        <w:spacing w:beforeLines="100" w:afterLines="30"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</w:rPr>
        <w:t xml:space="preserve"> 第二章 转专业的资格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 第四条 学校本科生申请转专业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类）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均应符合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《中南财经政法大学本科生调整修读专业（类）管理办法》（中南大教字【2021】34号）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及学校其他有关转专业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类）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的规定。</w:t>
      </w:r>
    </w:p>
    <w:p>
      <w:pPr>
        <w:spacing w:line="360" w:lineRule="auto"/>
        <w:ind w:firstLine="56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第五条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学院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全日制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学习的本科一年级学生在学习期间对其他专业（类）有兴趣和专长的，调整修读专业（类）后有利于自身发展的，可申请调整修读专业（类）。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第六条 有下列情况之一的，不得申请转专业：</w:t>
      </w:r>
    </w:p>
    <w:p>
      <w:pPr>
        <w:pStyle w:val="2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入学后违纪受到处分的、正在休学或保留学籍的；</w:t>
      </w:r>
    </w:p>
    <w:p>
      <w:pPr>
        <w:pStyle w:val="2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已修课程有不及格或加权平均成绩低于 80 分的；</w:t>
      </w:r>
    </w:p>
    <w:p>
      <w:pPr>
        <w:pStyle w:val="2"/>
        <w:spacing w:line="360" w:lineRule="auto"/>
        <w:ind w:right="258" w:firstLine="448" w:firstLineChars="200"/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</w:rPr>
        <w:t>根据学校招生政策不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 w:eastAsia="zh-CN"/>
        </w:rPr>
        <w:t>允许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</w:rPr>
        <w:t>转专业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 w:eastAsia="zh-CN"/>
        </w:rPr>
        <w:t>类）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</w:rPr>
        <w:t>的，如艺术类专业（类）、 校内二次招生项目、国际联合办学项目等学生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；</w:t>
      </w:r>
    </w:p>
    <w:p>
      <w:pPr>
        <w:pStyle w:val="2"/>
        <w:spacing w:line="360" w:lineRule="auto"/>
        <w:ind w:right="258" w:firstLine="468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经学校研究确认其他不适合调整修读专业（类）的。</w:t>
      </w:r>
    </w:p>
    <w:p>
      <w:pPr>
        <w:pStyle w:val="2"/>
        <w:spacing w:line="360" w:lineRule="auto"/>
        <w:ind w:right="116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第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七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条 申请转出的学生不超过该专业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(类）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同届人数15%，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如申请转出的学生人数超过该比例，由按第一学期所有课程的加权平均成绩由高到低排序确定；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转入计划控制在该专业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类）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同届人数5%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学院根据学校每年具体情况可进行适当调整。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各专业（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类）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转入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指标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不互通使用。</w:t>
      </w:r>
      <w:r>
        <w:rPr>
          <w:rFonts w:hint="eastAsia" w:asciiTheme="minorEastAsia" w:hAnsiTheme="minorEastAsia" w:eastAsiaTheme="minorEastAsia" w:cstheme="minorEastAsia"/>
          <w:spacing w:val="-9"/>
          <w:sz w:val="24"/>
          <w:szCs w:val="24"/>
          <w:highlight w:val="none"/>
        </w:rPr>
        <w:t>申请转入我院各专业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（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highlight w:val="none"/>
        </w:rPr>
        <w:t>类</w:t>
      </w:r>
      <w:r>
        <w:rPr>
          <w:rFonts w:hint="eastAsia" w:asciiTheme="minorEastAsia" w:hAnsiTheme="minorEastAsia" w:eastAsiaTheme="minorEastAsia" w:cstheme="minorEastAsia"/>
          <w:spacing w:val="-58"/>
          <w:sz w:val="24"/>
          <w:szCs w:val="24"/>
          <w:highlight w:val="none"/>
        </w:rPr>
        <w:t>）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highlight w:val="none"/>
        </w:rPr>
        <w:t>的学生只能填报一个专业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（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highlight w:val="none"/>
        </w:rPr>
        <w:t>类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） 志愿。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学生在校期间只能转专业（类）一次。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spacing w:beforeLines="100" w:afterLines="30"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</w:rPr>
        <w:t> 第三章 转专业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>类）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</w:rPr>
        <w:t>的组织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 第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八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条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调整学生修读专业（类）每学年集中办理一次，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时间为每学年第二学期前四周。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 第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条 转专业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类）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工作由学院统一组织。学院成立本科生转专业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类）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工作领导小组和工作小组，其中领导小组由书记和院长任组长、分管本科教学工作的副院长和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分管本科生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副书记任副组长，成员包括学院本科教学指导委员会委员代表、本科教学秘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书等，代表学院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负责制定转专业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类）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实施细则、研究确定转入和转出学生名单。工作小组由分管本科教学工作的副院长任组长，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分管本科生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副书记任副组长，成员包括各系主任、辅导员代表和本科教学秘书等，负责学院转专业的咨询、报名、考核、拟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转出、转入学生名单。工作小组办公室设在本科教学管理办公室。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 第十条 根据各专业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类）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培养目标，学院采用笔试和面试相结合的方式，对申请转入的学生进行综合测评，择优录取。具体程序如下：</w:t>
      </w:r>
    </w:p>
    <w:p>
      <w:pPr>
        <w:spacing w:line="360" w:lineRule="auto"/>
        <w:ind w:firstLine="56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1. 对申请转入的学生进行审核，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按专业转入名额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1:1.5的比例确定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具有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笔试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和面试资格名单，并在学院网站进行公示。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</w:t>
      </w:r>
    </w:p>
    <w:p>
      <w:pPr>
        <w:spacing w:line="360" w:lineRule="auto"/>
        <w:ind w:firstLine="56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2. 笔试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内容为微积分（上），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时间为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2个小时，满分为100分。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面试考核学生综合素质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水平，满分为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100分。笔试、面试时间和地点均会提前在学院网站通知，不再另行通知，不按时参加笔试或面试的学生，视为自动放弃转专业（类）综合测评资格。</w:t>
      </w:r>
    </w:p>
    <w:p>
      <w:pPr>
        <w:spacing w:line="360" w:lineRule="auto"/>
        <w:ind w:firstLine="56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3. 综合成绩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=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已修课程成绩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40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%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+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笔试成绩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%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+面试成绩30%。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面试成绩不合格不予录取。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综合成绩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由高到低排序确定拟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转入学生名单，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经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领导小组同意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后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进行公示，公示无异议报学校最后审定。</w:t>
      </w:r>
    </w:p>
    <w:p>
      <w:pPr>
        <w:spacing w:beforeLines="100" w:afterLines="30" w:line="360" w:lineRule="auto"/>
        <w:jc w:val="center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</w:rPr>
        <w:t>第四章 转专业的管理</w:t>
      </w:r>
    </w:p>
    <w:p>
      <w:pPr>
        <w:spacing w:line="360" w:lineRule="auto"/>
        <w:ind w:firstLine="56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第十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条 凡申请转入学院各专业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类）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的学生需慎重决策，已经同意转入的学生原则上不得因为学习能力问题等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理由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申请转出，也不允许转入学院其他本科专业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类）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。</w:t>
      </w:r>
    </w:p>
    <w:p>
      <w:pPr>
        <w:pStyle w:val="2"/>
        <w:spacing w:line="360" w:lineRule="auto"/>
        <w:ind w:left="0" w:leftChars="0" w:right="257"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第十二条 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  <w:highlight w:val="none"/>
        </w:rPr>
        <w:t>凡成功转入我院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  <w:highlight w:val="none"/>
          <w:lang w:val="en-US" w:eastAsia="zh-CN"/>
        </w:rPr>
        <w:t>工商管理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  <w:highlight w:val="none"/>
        </w:rPr>
        <w:t>类和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  <w:highlight w:val="none"/>
          <w:lang w:val="en-US" w:eastAsia="zh-CN"/>
        </w:rPr>
        <w:t>经济贸易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  <w:highlight w:val="none"/>
        </w:rPr>
        <w:t>类的学生在第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highlight w:val="none"/>
        </w:rPr>
        <w:t>三学期必须统一参加大类专业分流。</w:t>
      </w:r>
    </w:p>
    <w:bookmarkEnd w:id="0"/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 第十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条 转入学院的学生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必须按照调入专业（类）教学计划的要求，规定的课程和学分才能毕业。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原专业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类）已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必修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课程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要求不低于调入专业（类）课程要求的，成绩有效；凡不符合调入专业（类）教学计划要求的课程及学分，可作为学生的任选课成绩记载。</w:t>
      </w:r>
    </w:p>
    <w:p>
      <w:pPr>
        <w:spacing w:beforeLines="100" w:afterLines="30" w:line="360" w:lineRule="auto"/>
        <w:jc w:val="center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</w:rPr>
        <w:t xml:space="preserve">第五章 附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</w:rPr>
        <w:t>则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 第十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条 本办法自学院党政联席会议通过之日起开始执行。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第十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条 本办法由学院本科教学管理办公室负责解释。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第十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其他未尽事宜按学校和学院有关规定办理。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  中南财经政法大学工商管理学院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                            二〇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二二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十七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日</w:t>
      </w:r>
    </w:p>
    <w:sectPr>
      <w:pgSz w:w="11906" w:h="16838"/>
      <w:pgMar w:top="1213" w:right="1293" w:bottom="1213" w:left="1293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10C6"/>
    <w:rsid w:val="00040F3B"/>
    <w:rsid w:val="000420E2"/>
    <w:rsid w:val="00054DA0"/>
    <w:rsid w:val="00062108"/>
    <w:rsid w:val="0007337D"/>
    <w:rsid w:val="000A7C75"/>
    <w:rsid w:val="00103C13"/>
    <w:rsid w:val="00117C90"/>
    <w:rsid w:val="0013280B"/>
    <w:rsid w:val="00163926"/>
    <w:rsid w:val="001725BF"/>
    <w:rsid w:val="001871FE"/>
    <w:rsid w:val="001B0D9F"/>
    <w:rsid w:val="001C0914"/>
    <w:rsid w:val="001D7073"/>
    <w:rsid w:val="001E65AC"/>
    <w:rsid w:val="0022066D"/>
    <w:rsid w:val="0027258F"/>
    <w:rsid w:val="00273A0C"/>
    <w:rsid w:val="002933C2"/>
    <w:rsid w:val="0029657A"/>
    <w:rsid w:val="00297B6E"/>
    <w:rsid w:val="002A40FF"/>
    <w:rsid w:val="002B19AD"/>
    <w:rsid w:val="002C4D2B"/>
    <w:rsid w:val="002E0677"/>
    <w:rsid w:val="002F370D"/>
    <w:rsid w:val="00306B54"/>
    <w:rsid w:val="0031272C"/>
    <w:rsid w:val="00324D34"/>
    <w:rsid w:val="00324E6E"/>
    <w:rsid w:val="00333211"/>
    <w:rsid w:val="003640EB"/>
    <w:rsid w:val="0037156F"/>
    <w:rsid w:val="003A1E7C"/>
    <w:rsid w:val="003A2F53"/>
    <w:rsid w:val="003F5B58"/>
    <w:rsid w:val="0040189E"/>
    <w:rsid w:val="0046247C"/>
    <w:rsid w:val="004A263D"/>
    <w:rsid w:val="004A3E8B"/>
    <w:rsid w:val="004C7835"/>
    <w:rsid w:val="004E09CD"/>
    <w:rsid w:val="004E774D"/>
    <w:rsid w:val="004F4C42"/>
    <w:rsid w:val="005047DE"/>
    <w:rsid w:val="005254D1"/>
    <w:rsid w:val="00530150"/>
    <w:rsid w:val="00530C7C"/>
    <w:rsid w:val="0054083C"/>
    <w:rsid w:val="00566A2C"/>
    <w:rsid w:val="005747FC"/>
    <w:rsid w:val="0059477B"/>
    <w:rsid w:val="005B5757"/>
    <w:rsid w:val="005B6B0D"/>
    <w:rsid w:val="005C2601"/>
    <w:rsid w:val="005E5526"/>
    <w:rsid w:val="005F1737"/>
    <w:rsid w:val="00600753"/>
    <w:rsid w:val="006132B9"/>
    <w:rsid w:val="00614C45"/>
    <w:rsid w:val="00666A10"/>
    <w:rsid w:val="00683C38"/>
    <w:rsid w:val="006B5451"/>
    <w:rsid w:val="006C28FB"/>
    <w:rsid w:val="006E19E4"/>
    <w:rsid w:val="006E2BEA"/>
    <w:rsid w:val="006E3E4B"/>
    <w:rsid w:val="006F3646"/>
    <w:rsid w:val="00701467"/>
    <w:rsid w:val="00740D81"/>
    <w:rsid w:val="007610C6"/>
    <w:rsid w:val="00791DE6"/>
    <w:rsid w:val="007940F6"/>
    <w:rsid w:val="00795762"/>
    <w:rsid w:val="00796FAC"/>
    <w:rsid w:val="007972F4"/>
    <w:rsid w:val="008362D7"/>
    <w:rsid w:val="00842C15"/>
    <w:rsid w:val="00843D02"/>
    <w:rsid w:val="0086071B"/>
    <w:rsid w:val="008B7290"/>
    <w:rsid w:val="008C48AE"/>
    <w:rsid w:val="00957A4A"/>
    <w:rsid w:val="00962BC1"/>
    <w:rsid w:val="00962C84"/>
    <w:rsid w:val="00972F2A"/>
    <w:rsid w:val="00984B32"/>
    <w:rsid w:val="009A0FFB"/>
    <w:rsid w:val="009A76A8"/>
    <w:rsid w:val="009C3D1E"/>
    <w:rsid w:val="009C4346"/>
    <w:rsid w:val="009D0E26"/>
    <w:rsid w:val="009E7F39"/>
    <w:rsid w:val="00A01C1F"/>
    <w:rsid w:val="00A512F6"/>
    <w:rsid w:val="00A673C8"/>
    <w:rsid w:val="00A701D5"/>
    <w:rsid w:val="00A71C72"/>
    <w:rsid w:val="00A82915"/>
    <w:rsid w:val="00A94168"/>
    <w:rsid w:val="00AA1294"/>
    <w:rsid w:val="00AC51F4"/>
    <w:rsid w:val="00B01E68"/>
    <w:rsid w:val="00B102F5"/>
    <w:rsid w:val="00B34F57"/>
    <w:rsid w:val="00B67D75"/>
    <w:rsid w:val="00B81F6F"/>
    <w:rsid w:val="00B834C1"/>
    <w:rsid w:val="00B90A45"/>
    <w:rsid w:val="00BB2438"/>
    <w:rsid w:val="00BC0F17"/>
    <w:rsid w:val="00C160BF"/>
    <w:rsid w:val="00C273DD"/>
    <w:rsid w:val="00C60E53"/>
    <w:rsid w:val="00C74F04"/>
    <w:rsid w:val="00C80BBE"/>
    <w:rsid w:val="00C85956"/>
    <w:rsid w:val="00C95920"/>
    <w:rsid w:val="00CA05E3"/>
    <w:rsid w:val="00CC6215"/>
    <w:rsid w:val="00CD1A95"/>
    <w:rsid w:val="00CD1DA1"/>
    <w:rsid w:val="00CD4D52"/>
    <w:rsid w:val="00CF3F95"/>
    <w:rsid w:val="00D32FE7"/>
    <w:rsid w:val="00D340F0"/>
    <w:rsid w:val="00D53935"/>
    <w:rsid w:val="00D8639A"/>
    <w:rsid w:val="00DC7DB5"/>
    <w:rsid w:val="00DE4DA9"/>
    <w:rsid w:val="00E028C3"/>
    <w:rsid w:val="00E05E92"/>
    <w:rsid w:val="00E121A9"/>
    <w:rsid w:val="00E15DA3"/>
    <w:rsid w:val="00E4292B"/>
    <w:rsid w:val="00F31CBC"/>
    <w:rsid w:val="00F3650F"/>
    <w:rsid w:val="00F553EE"/>
    <w:rsid w:val="00F57AB9"/>
    <w:rsid w:val="00F621BB"/>
    <w:rsid w:val="00F668CF"/>
    <w:rsid w:val="00F717C5"/>
    <w:rsid w:val="00F8345B"/>
    <w:rsid w:val="00F8635C"/>
    <w:rsid w:val="00F907B0"/>
    <w:rsid w:val="00F93CB5"/>
    <w:rsid w:val="00FA5F88"/>
    <w:rsid w:val="00FA6386"/>
    <w:rsid w:val="00FC7BF8"/>
    <w:rsid w:val="01783BDB"/>
    <w:rsid w:val="02813525"/>
    <w:rsid w:val="06FD7006"/>
    <w:rsid w:val="075B6ED9"/>
    <w:rsid w:val="0793040C"/>
    <w:rsid w:val="07BA4BCA"/>
    <w:rsid w:val="0881104F"/>
    <w:rsid w:val="09871B8E"/>
    <w:rsid w:val="09E46A49"/>
    <w:rsid w:val="0A6B730C"/>
    <w:rsid w:val="0B083329"/>
    <w:rsid w:val="0E8441E5"/>
    <w:rsid w:val="0F342559"/>
    <w:rsid w:val="0FCA10CA"/>
    <w:rsid w:val="10AD6B7C"/>
    <w:rsid w:val="11DA10D8"/>
    <w:rsid w:val="15CD506B"/>
    <w:rsid w:val="15E80E02"/>
    <w:rsid w:val="16300B5B"/>
    <w:rsid w:val="16BD28F9"/>
    <w:rsid w:val="172B7C90"/>
    <w:rsid w:val="180641D6"/>
    <w:rsid w:val="1A2E3780"/>
    <w:rsid w:val="1B171500"/>
    <w:rsid w:val="1C816E92"/>
    <w:rsid w:val="1FAF7E35"/>
    <w:rsid w:val="236D77D1"/>
    <w:rsid w:val="23AB0215"/>
    <w:rsid w:val="252065C1"/>
    <w:rsid w:val="26A30D88"/>
    <w:rsid w:val="29064CEA"/>
    <w:rsid w:val="298316D8"/>
    <w:rsid w:val="29E218D1"/>
    <w:rsid w:val="2BC6126E"/>
    <w:rsid w:val="2C2D7F09"/>
    <w:rsid w:val="2CBC1407"/>
    <w:rsid w:val="2E2D356A"/>
    <w:rsid w:val="2FDC2717"/>
    <w:rsid w:val="306927FC"/>
    <w:rsid w:val="314E0B04"/>
    <w:rsid w:val="346F096E"/>
    <w:rsid w:val="359D2BEC"/>
    <w:rsid w:val="35CD6D50"/>
    <w:rsid w:val="35F36F90"/>
    <w:rsid w:val="36645FCA"/>
    <w:rsid w:val="36D2478D"/>
    <w:rsid w:val="371B7E95"/>
    <w:rsid w:val="37504629"/>
    <w:rsid w:val="3A9D7939"/>
    <w:rsid w:val="3B007C26"/>
    <w:rsid w:val="3D3D5028"/>
    <w:rsid w:val="3D572245"/>
    <w:rsid w:val="3D9D06CF"/>
    <w:rsid w:val="3F076ED8"/>
    <w:rsid w:val="40AD215C"/>
    <w:rsid w:val="40C616EA"/>
    <w:rsid w:val="417F4BCA"/>
    <w:rsid w:val="42165B50"/>
    <w:rsid w:val="42571353"/>
    <w:rsid w:val="43124298"/>
    <w:rsid w:val="449D58A0"/>
    <w:rsid w:val="44A97134"/>
    <w:rsid w:val="47FE172A"/>
    <w:rsid w:val="4971160B"/>
    <w:rsid w:val="4A9E3361"/>
    <w:rsid w:val="4AFF7B18"/>
    <w:rsid w:val="4B77193C"/>
    <w:rsid w:val="4C2F5C8C"/>
    <w:rsid w:val="4E64522E"/>
    <w:rsid w:val="4F5410C2"/>
    <w:rsid w:val="4FC056CD"/>
    <w:rsid w:val="4FDF1072"/>
    <w:rsid w:val="50484B47"/>
    <w:rsid w:val="50BF7579"/>
    <w:rsid w:val="517B00B8"/>
    <w:rsid w:val="52181D8F"/>
    <w:rsid w:val="5328717E"/>
    <w:rsid w:val="53387887"/>
    <w:rsid w:val="55666B56"/>
    <w:rsid w:val="55EA6982"/>
    <w:rsid w:val="56377884"/>
    <w:rsid w:val="566E6F5B"/>
    <w:rsid w:val="57701573"/>
    <w:rsid w:val="5A4F4167"/>
    <w:rsid w:val="5B615779"/>
    <w:rsid w:val="5B7D1826"/>
    <w:rsid w:val="5BA74E4A"/>
    <w:rsid w:val="5E34014D"/>
    <w:rsid w:val="5E39269F"/>
    <w:rsid w:val="5F3D0F4D"/>
    <w:rsid w:val="61BA723A"/>
    <w:rsid w:val="63BA1404"/>
    <w:rsid w:val="647E786B"/>
    <w:rsid w:val="651A6D39"/>
    <w:rsid w:val="656151C8"/>
    <w:rsid w:val="66360CB6"/>
    <w:rsid w:val="67FE2115"/>
    <w:rsid w:val="68925D41"/>
    <w:rsid w:val="6906005F"/>
    <w:rsid w:val="69E36748"/>
    <w:rsid w:val="6A704C49"/>
    <w:rsid w:val="6A9A40BB"/>
    <w:rsid w:val="6B3D1E7D"/>
    <w:rsid w:val="6B7728B6"/>
    <w:rsid w:val="6CF105C9"/>
    <w:rsid w:val="6E0A49B4"/>
    <w:rsid w:val="6E5915FB"/>
    <w:rsid w:val="6E9544FD"/>
    <w:rsid w:val="6F4D2584"/>
    <w:rsid w:val="70207599"/>
    <w:rsid w:val="71926EFC"/>
    <w:rsid w:val="719664C9"/>
    <w:rsid w:val="720F34AF"/>
    <w:rsid w:val="72490CD0"/>
    <w:rsid w:val="73BB1B13"/>
    <w:rsid w:val="75770105"/>
    <w:rsid w:val="75AA5855"/>
    <w:rsid w:val="764E415D"/>
    <w:rsid w:val="76922BBD"/>
    <w:rsid w:val="77247C84"/>
    <w:rsid w:val="77483C1A"/>
    <w:rsid w:val="781E6241"/>
    <w:rsid w:val="788D5058"/>
    <w:rsid w:val="79C640BB"/>
    <w:rsid w:val="7A8912CC"/>
    <w:rsid w:val="7C6154DB"/>
    <w:rsid w:val="7D360D03"/>
    <w:rsid w:val="7D494A7A"/>
    <w:rsid w:val="7EE7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60" w:lineRule="exact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3">
    <w:name w:val="Balloon Text"/>
    <w:basedOn w:val="1"/>
    <w:link w:val="11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229</Words>
  <Characters>1311</Characters>
  <Lines>10</Lines>
  <Paragraphs>3</Paragraphs>
  <TotalTime>17</TotalTime>
  <ScaleCrop>false</ScaleCrop>
  <LinksUpToDate>false</LinksUpToDate>
  <CharactersWithSpaces>1537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2015-05-04T11:05:00Z</dcterms:created>
  <dc:creator>刘潘</dc:creator>
  <cp:lastModifiedBy>措措</cp:lastModifiedBy>
  <cp:lastPrinted>2016-02-25T07:12:00Z</cp:lastPrinted>
  <dcterms:modified xsi:type="dcterms:W3CDTF">2022-02-20T09:18:38Z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4CE70D741CC0443AB28F58E44B164887</vt:lpwstr>
  </property>
</Properties>
</file>